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EFE10" w14:textId="2BA7D973" w:rsidR="00BD5E08" w:rsidRDefault="00BD5E08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14DE8AB" wp14:editId="416140B0">
            <wp:extent cx="2038713" cy="731520"/>
            <wp:effectExtent l="0" t="0" r="0" b="0"/>
            <wp:docPr id="1" name="Obraz 1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rcor-logo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025" b="22313"/>
                    <a:stretch/>
                  </pic:blipFill>
                  <pic:spPr bwMode="auto">
                    <a:xfrm>
                      <a:off x="0" y="0"/>
                      <a:ext cx="2047475" cy="7346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7F9D4B" w14:textId="68664280" w:rsidR="00BD5E08" w:rsidRPr="00BD5E08" w:rsidRDefault="00BD5E08">
      <w:pPr>
        <w:rPr>
          <w:rFonts w:ascii="Arial" w:hAnsi="Arial" w:cs="Arial"/>
          <w:b/>
          <w:bCs/>
          <w:sz w:val="36"/>
          <w:szCs w:val="36"/>
        </w:rPr>
      </w:pPr>
      <w:r w:rsidRPr="00BD5E08">
        <w:rPr>
          <w:rFonts w:ascii="Arial" w:hAnsi="Arial" w:cs="Arial"/>
          <w:b/>
          <w:bCs/>
          <w:sz w:val="36"/>
          <w:szCs w:val="36"/>
        </w:rPr>
        <w:t>Klapy oddymiające mcr UltraTherm typu C i E.</w:t>
      </w:r>
    </w:p>
    <w:p w14:paraId="0E1EB8E4" w14:textId="77777777" w:rsidR="00BD5E08" w:rsidRPr="00BD5E08" w:rsidRDefault="00BD5E08" w:rsidP="00BD5E08">
      <w:pPr>
        <w:rPr>
          <w:rFonts w:ascii="Arial" w:hAnsi="Arial" w:cs="Arial"/>
          <w:sz w:val="24"/>
          <w:szCs w:val="24"/>
        </w:rPr>
      </w:pPr>
      <w:r w:rsidRPr="00BD5E08">
        <w:rPr>
          <w:rFonts w:ascii="Arial" w:hAnsi="Arial" w:cs="Arial"/>
          <w:sz w:val="24"/>
          <w:szCs w:val="24"/>
        </w:rPr>
        <w:t>Instrukcja obsługi rodzin klap oddymiających firmy Mercor.</w:t>
      </w:r>
    </w:p>
    <w:p w14:paraId="4F83DF42" w14:textId="2F2A6EA9" w:rsidR="00294631" w:rsidRDefault="00294631">
      <w:pPr>
        <w:rPr>
          <w:rFonts w:ascii="Arial" w:hAnsi="Arial" w:cs="Arial"/>
        </w:rPr>
      </w:pPr>
    </w:p>
    <w:p w14:paraId="09E415D3" w14:textId="0E25FD9F" w:rsidR="00D8499C" w:rsidRDefault="00D8499C">
      <w:pPr>
        <w:rPr>
          <w:rFonts w:ascii="Arial" w:hAnsi="Arial" w:cs="Arial"/>
        </w:rPr>
      </w:pPr>
    </w:p>
    <w:p w14:paraId="627F788D" w14:textId="09FAFF9D" w:rsidR="00D8499C" w:rsidRDefault="00D8499C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D2CE813" wp14:editId="26D6DB9B">
            <wp:extent cx="3147060" cy="1862683"/>
            <wp:effectExtent l="0" t="0" r="0" b="444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5635" cy="1867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B9FA3" w14:textId="1EB7DB4D" w:rsidR="00D8499C" w:rsidRDefault="00D8499C">
      <w:pPr>
        <w:rPr>
          <w:rFonts w:ascii="Arial" w:hAnsi="Arial" w:cs="Arial"/>
        </w:rPr>
      </w:pPr>
    </w:p>
    <w:p w14:paraId="0E64DD76" w14:textId="4E90B798" w:rsidR="00D8499C" w:rsidRDefault="00D8499C">
      <w:pPr>
        <w:rPr>
          <w:rFonts w:ascii="Arial" w:hAnsi="Arial" w:cs="Arial"/>
        </w:rPr>
      </w:pPr>
    </w:p>
    <w:p w14:paraId="20E01B7F" w14:textId="77777777" w:rsidR="00D8499C" w:rsidRDefault="00D8499C">
      <w:pPr>
        <w:rPr>
          <w:rFonts w:ascii="Arial" w:hAnsi="Arial" w:cs="Arial"/>
        </w:rPr>
      </w:pPr>
    </w:p>
    <w:p w14:paraId="7BDB186A" w14:textId="35E26C30" w:rsidR="00294631" w:rsidRPr="00D8499C" w:rsidRDefault="00294631">
      <w:pPr>
        <w:rPr>
          <w:rFonts w:ascii="Arial" w:hAnsi="Arial" w:cs="Arial"/>
          <w:b/>
          <w:bCs/>
          <w:sz w:val="28"/>
          <w:szCs w:val="28"/>
        </w:rPr>
      </w:pPr>
      <w:r w:rsidRPr="00D8499C">
        <w:rPr>
          <w:rFonts w:ascii="Arial" w:hAnsi="Arial" w:cs="Arial"/>
          <w:b/>
          <w:bCs/>
          <w:sz w:val="28"/>
          <w:szCs w:val="28"/>
        </w:rPr>
        <w:t>Informacje ogólne</w:t>
      </w:r>
    </w:p>
    <w:p w14:paraId="6CB9CC39" w14:textId="2AEFDEDA" w:rsidR="00BD5E08" w:rsidRDefault="00294631">
      <w:pPr>
        <w:rPr>
          <w:rFonts w:ascii="Arial" w:hAnsi="Arial" w:cs="Arial"/>
        </w:rPr>
      </w:pPr>
      <w:r>
        <w:rPr>
          <w:rFonts w:ascii="Arial" w:hAnsi="Arial" w:cs="Arial"/>
        </w:rPr>
        <w:t>Rodzina klapy została przygotowania w średnim poziomie szczegółowości. Wraz z plikiem rodziny dostarczany jest plik tekstowy z pełnym typoszeregiem rozwiązań. Rodzina stworzona została w aplikacji Revit 2018 z możliwością automatycznej aktualizacji do wyższej wersji projektu.</w:t>
      </w:r>
      <w:r w:rsidR="00142C96">
        <w:rPr>
          <w:rFonts w:ascii="Arial" w:hAnsi="Arial" w:cs="Arial"/>
        </w:rPr>
        <w:t xml:space="preserve"> Producent dostarcza rodziny w wersji językowej polskiej i angielskiej.</w:t>
      </w:r>
    </w:p>
    <w:p w14:paraId="63664244" w14:textId="65091D44" w:rsidR="00294631" w:rsidRDefault="00294631" w:rsidP="00BD5E08">
      <w:pPr>
        <w:rPr>
          <w:rFonts w:ascii="Arial" w:hAnsi="Arial" w:cs="Arial"/>
        </w:rPr>
      </w:pPr>
    </w:p>
    <w:p w14:paraId="29B4AF7E" w14:textId="13BD3CEF" w:rsidR="00294631" w:rsidRDefault="00294631" w:rsidP="00BD5E08">
      <w:pPr>
        <w:rPr>
          <w:rFonts w:ascii="Arial" w:hAnsi="Arial" w:cs="Arial"/>
        </w:rPr>
      </w:pPr>
    </w:p>
    <w:p w14:paraId="5DD74D3A" w14:textId="27BA90F3" w:rsidR="00294631" w:rsidRDefault="00294631" w:rsidP="00BD5E08">
      <w:pPr>
        <w:rPr>
          <w:rFonts w:ascii="Arial" w:hAnsi="Arial" w:cs="Arial"/>
        </w:rPr>
      </w:pPr>
    </w:p>
    <w:p w14:paraId="3B577CD0" w14:textId="265C1CCB" w:rsidR="00294631" w:rsidRDefault="00294631" w:rsidP="00BD5E08">
      <w:pPr>
        <w:rPr>
          <w:rFonts w:ascii="Arial" w:hAnsi="Arial" w:cs="Arial"/>
        </w:rPr>
      </w:pPr>
    </w:p>
    <w:p w14:paraId="36C95A6F" w14:textId="659F2120" w:rsidR="00294631" w:rsidRDefault="00294631" w:rsidP="00BD5E08">
      <w:pPr>
        <w:rPr>
          <w:rFonts w:ascii="Arial" w:hAnsi="Arial" w:cs="Arial"/>
        </w:rPr>
      </w:pPr>
    </w:p>
    <w:p w14:paraId="24C6A96F" w14:textId="745ED4DF" w:rsidR="00294631" w:rsidRDefault="00294631" w:rsidP="00BD5E08">
      <w:pPr>
        <w:rPr>
          <w:rFonts w:ascii="Arial" w:hAnsi="Arial" w:cs="Arial"/>
        </w:rPr>
      </w:pPr>
    </w:p>
    <w:p w14:paraId="75196F23" w14:textId="6BC982EE" w:rsidR="00294631" w:rsidRDefault="00294631" w:rsidP="00BD5E08">
      <w:pPr>
        <w:rPr>
          <w:rFonts w:ascii="Arial" w:hAnsi="Arial" w:cs="Arial"/>
        </w:rPr>
      </w:pPr>
    </w:p>
    <w:p w14:paraId="2CB0CFFC" w14:textId="322AFA9F" w:rsidR="00294631" w:rsidRDefault="00294631" w:rsidP="00BD5E08">
      <w:pPr>
        <w:rPr>
          <w:rFonts w:ascii="Arial" w:hAnsi="Arial" w:cs="Arial"/>
        </w:rPr>
      </w:pPr>
    </w:p>
    <w:p w14:paraId="35DD74E3" w14:textId="0BD9FB1D" w:rsidR="00156ECF" w:rsidRDefault="00156ECF" w:rsidP="00BD5E08">
      <w:pPr>
        <w:rPr>
          <w:rFonts w:ascii="Arial" w:hAnsi="Arial" w:cs="Arial"/>
        </w:rPr>
      </w:pPr>
    </w:p>
    <w:p w14:paraId="4483486C" w14:textId="7B7E3C9C" w:rsidR="00156ECF" w:rsidRDefault="00156ECF" w:rsidP="00BD5E08">
      <w:pPr>
        <w:rPr>
          <w:rFonts w:ascii="Arial" w:hAnsi="Arial" w:cs="Arial"/>
        </w:rPr>
      </w:pPr>
    </w:p>
    <w:p w14:paraId="34E823A9" w14:textId="48ACCEF4" w:rsidR="00156ECF" w:rsidRDefault="00156ECF" w:rsidP="00BD5E08">
      <w:pPr>
        <w:rPr>
          <w:rFonts w:ascii="Arial" w:hAnsi="Arial" w:cs="Arial"/>
        </w:rPr>
      </w:pPr>
    </w:p>
    <w:p w14:paraId="45914900" w14:textId="54E8A197" w:rsidR="00BD5E08" w:rsidRPr="00294631" w:rsidRDefault="00D8499C" w:rsidP="00294631">
      <w:pPr>
        <w:pStyle w:val="Nagwek1"/>
      </w:pPr>
      <w:bookmarkStart w:id="0" w:name="_Toc40793211"/>
      <w:r>
        <w:t>P</w:t>
      </w:r>
      <w:r w:rsidR="00BD5E08" w:rsidRPr="00294631">
        <w:t>liki do pobrania:</w:t>
      </w:r>
      <w:bookmarkEnd w:id="0"/>
    </w:p>
    <w:p w14:paraId="6BD86662" w14:textId="67DCC033" w:rsidR="00BD5E08" w:rsidRDefault="00BD5E08">
      <w:pPr>
        <w:rPr>
          <w:rFonts w:ascii="Arial" w:hAnsi="Arial" w:cs="Arial"/>
        </w:rPr>
      </w:pPr>
    </w:p>
    <w:p w14:paraId="09861F7E" w14:textId="6ED6F39F" w:rsidR="00ED1A6F" w:rsidRDefault="00142C96" w:rsidP="008315DE">
      <w:pPr>
        <w:ind w:left="708"/>
        <w:rPr>
          <w:rFonts w:ascii="Arial" w:hAnsi="Arial" w:cs="Arial"/>
        </w:rPr>
      </w:pPr>
      <w:r>
        <w:t>……………………….</w:t>
      </w:r>
    </w:p>
    <w:p w14:paraId="5D250B4D" w14:textId="6CB9C565" w:rsidR="008315DE" w:rsidRDefault="008315DE" w:rsidP="008315DE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W skład pakietu wchodz</w:t>
      </w:r>
      <w:r w:rsidR="00ED1A6F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plik</w:t>
      </w:r>
      <w:r w:rsidR="00ED1A6F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rodziny </w:t>
      </w:r>
      <w:r w:rsidRPr="008315DE">
        <w:rPr>
          <w:rFonts w:ascii="Arial" w:hAnsi="Arial" w:cs="Arial"/>
          <w:b/>
          <w:bCs/>
          <w:i/>
          <w:iCs/>
        </w:rPr>
        <w:t>mcr ULTRA THERM</w:t>
      </w:r>
      <w:r w:rsidR="00ED1A6F">
        <w:rPr>
          <w:rFonts w:ascii="Arial" w:hAnsi="Arial" w:cs="Arial"/>
          <w:b/>
          <w:bCs/>
          <w:i/>
          <w:iCs/>
        </w:rPr>
        <w:t>…</w:t>
      </w:r>
      <w:r w:rsidRPr="008315DE">
        <w:rPr>
          <w:rFonts w:ascii="Arial" w:hAnsi="Arial" w:cs="Arial"/>
          <w:b/>
          <w:bCs/>
          <w:i/>
          <w:iCs/>
        </w:rPr>
        <w:t>.rfa</w:t>
      </w:r>
      <w:r>
        <w:rPr>
          <w:rFonts w:ascii="Arial" w:hAnsi="Arial" w:cs="Arial"/>
        </w:rPr>
        <w:t xml:space="preserve"> oraz plik typoszeregu </w:t>
      </w:r>
      <w:r w:rsidRPr="008315DE">
        <w:rPr>
          <w:rFonts w:ascii="Arial" w:hAnsi="Arial" w:cs="Arial"/>
          <w:b/>
          <w:bCs/>
          <w:i/>
          <w:iCs/>
        </w:rPr>
        <w:t>mcr ULTRA THERM</w:t>
      </w:r>
      <w:r w:rsidR="00ED1A6F">
        <w:rPr>
          <w:rFonts w:ascii="Arial" w:hAnsi="Arial" w:cs="Arial"/>
          <w:b/>
          <w:bCs/>
          <w:i/>
          <w:iCs/>
        </w:rPr>
        <w:t>…</w:t>
      </w:r>
      <w:r w:rsidRPr="008315DE">
        <w:rPr>
          <w:rFonts w:ascii="Arial" w:hAnsi="Arial" w:cs="Arial"/>
          <w:b/>
          <w:bCs/>
          <w:i/>
          <w:iCs/>
        </w:rPr>
        <w:t>.txt</w:t>
      </w:r>
    </w:p>
    <w:p w14:paraId="77A0265E" w14:textId="1C4CDD26" w:rsidR="00655E74" w:rsidRDefault="00865590" w:rsidP="00865590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Użytkownik ma do dyspozycji również pliki z parametrami współdzielonymi </w:t>
      </w:r>
      <w:r w:rsidRPr="00865590">
        <w:rPr>
          <w:rFonts w:ascii="Arial" w:hAnsi="Arial" w:cs="Arial"/>
          <w:b/>
          <w:bCs/>
          <w:i/>
          <w:iCs/>
        </w:rPr>
        <w:t>mcr_Parametry.txt</w:t>
      </w:r>
    </w:p>
    <w:p w14:paraId="2BC4D1CC" w14:textId="13E13820" w:rsidR="00156ECF" w:rsidRDefault="00156ECF">
      <w:pPr>
        <w:rPr>
          <w:rFonts w:ascii="Arial" w:hAnsi="Arial" w:cs="Arial"/>
        </w:rPr>
      </w:pPr>
    </w:p>
    <w:p w14:paraId="3F9F89CE" w14:textId="27847282" w:rsidR="008315DE" w:rsidRDefault="008315DE" w:rsidP="00294631">
      <w:pPr>
        <w:pStyle w:val="Nagwek1"/>
      </w:pPr>
      <w:bookmarkStart w:id="1" w:name="_Toc40793212"/>
      <w:r w:rsidRPr="008315DE">
        <w:t>Wczytywanie do projektu:</w:t>
      </w:r>
      <w:bookmarkEnd w:id="1"/>
    </w:p>
    <w:p w14:paraId="1F29BF25" w14:textId="77777777" w:rsidR="00156ECF" w:rsidRPr="00156ECF" w:rsidRDefault="00156ECF" w:rsidP="00156ECF"/>
    <w:p w14:paraId="15D41834" w14:textId="5B9D331B" w:rsidR="00655E74" w:rsidRPr="00BD5E08" w:rsidRDefault="00655E74" w:rsidP="00655E74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W aplikacji Revit przechodzimy do zakładki </w:t>
      </w:r>
      <w:r w:rsidRPr="00655E74">
        <w:rPr>
          <w:rFonts w:ascii="Arial" w:hAnsi="Arial" w:cs="Arial"/>
          <w:b/>
          <w:bCs/>
          <w:i/>
          <w:iCs/>
        </w:rPr>
        <w:t>Wstaw</w:t>
      </w:r>
      <w:r>
        <w:rPr>
          <w:rFonts w:ascii="Arial" w:hAnsi="Arial" w:cs="Arial"/>
        </w:rPr>
        <w:t xml:space="preserve">, znajdujemy polecenie </w:t>
      </w:r>
      <w:r w:rsidRPr="00655E74">
        <w:rPr>
          <w:rFonts w:ascii="Arial" w:hAnsi="Arial" w:cs="Arial"/>
          <w:b/>
          <w:bCs/>
          <w:i/>
          <w:iCs/>
        </w:rPr>
        <w:t>Wczytaj rodzinę</w:t>
      </w:r>
      <w:r>
        <w:rPr>
          <w:rFonts w:ascii="Arial" w:hAnsi="Arial" w:cs="Arial"/>
        </w:rPr>
        <w:t xml:space="preserve"> i wskazujemy plik: </w:t>
      </w:r>
      <w:r w:rsidRPr="00655E74">
        <w:rPr>
          <w:rFonts w:ascii="Arial" w:hAnsi="Arial" w:cs="Arial"/>
          <w:b/>
          <w:bCs/>
          <w:i/>
          <w:iCs/>
        </w:rPr>
        <w:t>mcr ULTRA THERM.rfa</w:t>
      </w:r>
      <w:r>
        <w:rPr>
          <w:rFonts w:ascii="Arial" w:hAnsi="Arial" w:cs="Arial"/>
        </w:rPr>
        <w:t>:</w:t>
      </w:r>
    </w:p>
    <w:p w14:paraId="21E18536" w14:textId="04B13B17" w:rsidR="008315DE" w:rsidRDefault="008315DE">
      <w:pPr>
        <w:rPr>
          <w:rFonts w:ascii="Arial" w:hAnsi="Arial" w:cs="Arial"/>
        </w:rPr>
      </w:pPr>
    </w:p>
    <w:p w14:paraId="12182543" w14:textId="0E8F0287" w:rsidR="00655E74" w:rsidRDefault="00655E74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F795D94" wp14:editId="199A2C62">
            <wp:extent cx="5760720" cy="80454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0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0B8C8" w14:textId="38BE88AC" w:rsidR="00655E74" w:rsidRDefault="00655E74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0725B42" wp14:editId="4FCFDFE4">
            <wp:extent cx="3970020" cy="2620423"/>
            <wp:effectExtent l="0" t="0" r="0" b="889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7775" cy="2625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DFD9D" w14:textId="328BB887" w:rsidR="00655E74" w:rsidRDefault="00655E74" w:rsidP="00ED1A6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Po zaznaczeniu przycisku </w:t>
      </w:r>
      <w:r w:rsidRPr="00655E74">
        <w:rPr>
          <w:rFonts w:ascii="Arial" w:hAnsi="Arial" w:cs="Arial"/>
          <w:b/>
          <w:bCs/>
          <w:i/>
          <w:iCs/>
        </w:rPr>
        <w:t>Otwórz</w:t>
      </w:r>
      <w:r>
        <w:rPr>
          <w:rFonts w:ascii="Arial" w:hAnsi="Arial" w:cs="Arial"/>
        </w:rPr>
        <w:t xml:space="preserve"> pojawi się okno dialogowe </w:t>
      </w:r>
      <w:r w:rsidRPr="00655E74">
        <w:rPr>
          <w:rFonts w:ascii="Arial" w:hAnsi="Arial" w:cs="Arial"/>
          <w:b/>
          <w:bCs/>
          <w:i/>
          <w:iCs/>
        </w:rPr>
        <w:t>Określ typy</w:t>
      </w:r>
      <w:r>
        <w:rPr>
          <w:rFonts w:ascii="Arial" w:hAnsi="Arial" w:cs="Arial"/>
        </w:rPr>
        <w:t xml:space="preserve"> z możliwością wyboru odpowiedniej klapy:</w:t>
      </w:r>
    </w:p>
    <w:p w14:paraId="7E5A29A1" w14:textId="0A47E0B8" w:rsidR="00655E74" w:rsidRDefault="00655E74">
      <w:pPr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70218BF3" wp14:editId="47184CD2">
            <wp:extent cx="5760720" cy="1826895"/>
            <wp:effectExtent l="0" t="0" r="0" b="190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2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4B0D0" w14:textId="0183286E" w:rsidR="00655E74" w:rsidRDefault="00655E74" w:rsidP="00ED1A6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Aby wczytać kilka typów klap do projektu wybieramy klawisz </w:t>
      </w:r>
      <w:r w:rsidRPr="00655E74">
        <w:rPr>
          <w:rFonts w:ascii="Arial" w:hAnsi="Arial" w:cs="Arial"/>
          <w:b/>
          <w:bCs/>
          <w:i/>
          <w:iCs/>
        </w:rPr>
        <w:t>Ctrl + lewy przycisk myszy</w:t>
      </w:r>
      <w:r>
        <w:rPr>
          <w:rFonts w:ascii="Arial" w:hAnsi="Arial" w:cs="Arial"/>
        </w:rPr>
        <w:t>.</w:t>
      </w:r>
    </w:p>
    <w:p w14:paraId="1FB2B92A" w14:textId="4594F691" w:rsidR="00655E74" w:rsidRDefault="00655E74">
      <w:pPr>
        <w:rPr>
          <w:rFonts w:ascii="Arial" w:hAnsi="Arial" w:cs="Arial"/>
        </w:rPr>
      </w:pPr>
    </w:p>
    <w:p w14:paraId="7EC3F296" w14:textId="3E3E637F" w:rsidR="00294631" w:rsidRDefault="00294631">
      <w:pPr>
        <w:rPr>
          <w:rFonts w:ascii="Arial" w:hAnsi="Arial" w:cs="Arial"/>
        </w:rPr>
      </w:pPr>
    </w:p>
    <w:p w14:paraId="7A7BD47A" w14:textId="77777777" w:rsidR="00294631" w:rsidRDefault="00294631">
      <w:pPr>
        <w:rPr>
          <w:rFonts w:ascii="Arial" w:hAnsi="Arial" w:cs="Arial"/>
        </w:rPr>
      </w:pPr>
    </w:p>
    <w:p w14:paraId="7AF62B74" w14:textId="15B033C6" w:rsidR="00655E74" w:rsidRPr="00655E74" w:rsidRDefault="00655E74" w:rsidP="00ED1A6F">
      <w:pPr>
        <w:pStyle w:val="Nagwek1"/>
      </w:pPr>
      <w:bookmarkStart w:id="2" w:name="_Toc40793213"/>
      <w:r w:rsidRPr="00655E74">
        <w:t>Obsługa rodzin:</w:t>
      </w:r>
      <w:bookmarkEnd w:id="2"/>
    </w:p>
    <w:p w14:paraId="45B98E2E" w14:textId="77777777" w:rsidR="002F5257" w:rsidRDefault="00655E74" w:rsidP="00ED1A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Rodziny klap firmy Mercor przyporządkowano do kategorii Okna. </w:t>
      </w:r>
    </w:p>
    <w:p w14:paraId="699F2E65" w14:textId="2BEFDFD8" w:rsidR="00655E74" w:rsidRDefault="002F5257" w:rsidP="00ED1A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Aby wstawić rodzinę do projektu wybieramy polecenie </w:t>
      </w:r>
      <w:r w:rsidRPr="002F5257">
        <w:rPr>
          <w:rFonts w:ascii="Arial" w:hAnsi="Arial" w:cs="Arial"/>
          <w:b/>
          <w:bCs/>
          <w:i/>
          <w:iCs/>
        </w:rPr>
        <w:t>Okno</w:t>
      </w:r>
      <w:r>
        <w:rPr>
          <w:rFonts w:ascii="Arial" w:hAnsi="Arial" w:cs="Arial"/>
        </w:rPr>
        <w:t xml:space="preserve"> z zakładki </w:t>
      </w:r>
      <w:r w:rsidRPr="002F5257">
        <w:rPr>
          <w:rFonts w:ascii="Arial" w:hAnsi="Arial" w:cs="Arial"/>
          <w:b/>
          <w:bCs/>
          <w:i/>
          <w:iCs/>
        </w:rPr>
        <w:t>Architektura</w:t>
      </w:r>
      <w:r>
        <w:rPr>
          <w:rFonts w:ascii="Arial" w:hAnsi="Arial" w:cs="Arial"/>
        </w:rPr>
        <w:t>:</w:t>
      </w:r>
    </w:p>
    <w:p w14:paraId="2C6B358A" w14:textId="11D7D150" w:rsidR="002F5257" w:rsidRDefault="002F5257" w:rsidP="0022412F">
      <w:pPr>
        <w:ind w:firstLine="708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1879FEB" wp14:editId="7ED022E6">
            <wp:extent cx="5760720" cy="143446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3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59200" w14:textId="1C8D0557" w:rsidR="002F5257" w:rsidRDefault="002F5257" w:rsidP="00ED1A6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Na liście typów w oknie właściwości wybieramy odpowiedni typ klapy oraz wybieramy wysokość podstawy:</w:t>
      </w:r>
    </w:p>
    <w:p w14:paraId="250CF41E" w14:textId="364FA228" w:rsidR="002F5257" w:rsidRDefault="0022412F" w:rsidP="0022412F">
      <w:pPr>
        <w:ind w:firstLine="708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280CA9D5" wp14:editId="0218DB37">
            <wp:extent cx="3123262" cy="3954780"/>
            <wp:effectExtent l="0" t="0" r="1270" b="762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29353" cy="3962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DC2E0" w14:textId="70DD0C68" w:rsidR="002F5257" w:rsidRDefault="002F5257" w:rsidP="00ED1A6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W trybie kontekstowym mamy do dyspozycji różn</w:t>
      </w:r>
      <w:r w:rsidR="00D647F7">
        <w:rPr>
          <w:rFonts w:ascii="Arial" w:hAnsi="Arial" w:cs="Arial"/>
        </w:rPr>
        <w:t xml:space="preserve">e metody </w:t>
      </w:r>
      <w:r w:rsidR="00511796">
        <w:rPr>
          <w:rFonts w:ascii="Arial" w:hAnsi="Arial" w:cs="Arial"/>
        </w:rPr>
        <w:t>umieszczania</w:t>
      </w:r>
      <w:r w:rsidR="00D647F7">
        <w:rPr>
          <w:rFonts w:ascii="Arial" w:hAnsi="Arial" w:cs="Arial"/>
        </w:rPr>
        <w:t xml:space="preserve"> klapy. Metoda podstawowa polega na wskazaniu</w:t>
      </w:r>
      <w:r w:rsidR="00511796">
        <w:rPr>
          <w:rFonts w:ascii="Arial" w:hAnsi="Arial" w:cs="Arial"/>
        </w:rPr>
        <w:t xml:space="preserve"> </w:t>
      </w:r>
      <w:r w:rsidR="00142C96">
        <w:rPr>
          <w:rFonts w:ascii="Arial" w:hAnsi="Arial" w:cs="Arial"/>
        </w:rPr>
        <w:t>istniejącej</w:t>
      </w:r>
      <w:r w:rsidR="00D647F7">
        <w:rPr>
          <w:rFonts w:ascii="Arial" w:hAnsi="Arial" w:cs="Arial"/>
        </w:rPr>
        <w:t xml:space="preserve"> płaszczyzny np. stropu, dachu:</w:t>
      </w:r>
    </w:p>
    <w:p w14:paraId="0B038DDA" w14:textId="1BCD71B9" w:rsidR="00D647F7" w:rsidRDefault="00D647F7" w:rsidP="0022412F">
      <w:pPr>
        <w:ind w:firstLine="708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B3991A7" wp14:editId="54450E7C">
            <wp:extent cx="4963451" cy="1051560"/>
            <wp:effectExtent l="0" t="0" r="889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4916" cy="105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07CAE" w14:textId="048961C1" w:rsidR="00D647F7" w:rsidRDefault="00D647F7" w:rsidP="00ED1A6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Po umieszczeniu klapy możemy </w:t>
      </w:r>
      <w:r w:rsidR="00511796">
        <w:rPr>
          <w:rFonts w:ascii="Arial" w:hAnsi="Arial" w:cs="Arial"/>
        </w:rPr>
        <w:t>przeanalizować</w:t>
      </w:r>
      <w:r>
        <w:rPr>
          <w:rFonts w:ascii="Arial" w:hAnsi="Arial" w:cs="Arial"/>
        </w:rPr>
        <w:t xml:space="preserve"> jej </w:t>
      </w:r>
      <w:r w:rsidR="00511796">
        <w:rPr>
          <w:rFonts w:ascii="Arial" w:hAnsi="Arial" w:cs="Arial"/>
        </w:rPr>
        <w:t>parametry</w:t>
      </w:r>
      <w:r>
        <w:rPr>
          <w:rFonts w:ascii="Arial" w:hAnsi="Arial" w:cs="Arial"/>
        </w:rPr>
        <w:t xml:space="preserve"> w oknie</w:t>
      </w:r>
      <w:r w:rsidR="00511796">
        <w:rPr>
          <w:rFonts w:ascii="Arial" w:hAnsi="Arial" w:cs="Arial"/>
        </w:rPr>
        <w:t xml:space="preserve"> </w:t>
      </w:r>
      <w:r w:rsidR="00511796" w:rsidRPr="00511796">
        <w:rPr>
          <w:rFonts w:ascii="Arial" w:hAnsi="Arial" w:cs="Arial"/>
          <w:b/>
          <w:bCs/>
          <w:i/>
          <w:iCs/>
        </w:rPr>
        <w:t>Właściwości typu</w:t>
      </w:r>
      <w:r w:rsidR="00511796">
        <w:rPr>
          <w:rFonts w:ascii="Arial" w:hAnsi="Arial" w:cs="Arial"/>
        </w:rPr>
        <w:t xml:space="preserve">. </w:t>
      </w:r>
    </w:p>
    <w:p w14:paraId="2577EDC0" w14:textId="040F4F6A" w:rsidR="00ED1A6F" w:rsidRDefault="00ED1A6F" w:rsidP="00ED1A6F">
      <w:pPr>
        <w:ind w:left="708"/>
        <w:rPr>
          <w:rFonts w:ascii="Arial" w:hAnsi="Arial" w:cs="Arial"/>
        </w:rPr>
      </w:pPr>
    </w:p>
    <w:p w14:paraId="5A6635CD" w14:textId="73D4D7C3" w:rsidR="00142C96" w:rsidRDefault="0022412F" w:rsidP="00ED1A6F">
      <w:pPr>
        <w:ind w:left="708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476642A9" wp14:editId="400900F4">
            <wp:extent cx="4754880" cy="4953000"/>
            <wp:effectExtent l="0" t="0" r="762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7526" cy="4955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384A1" w14:textId="6B31F0B5" w:rsidR="00511796" w:rsidRDefault="00511796">
      <w:pPr>
        <w:rPr>
          <w:rFonts w:ascii="Arial" w:hAnsi="Arial" w:cs="Arial"/>
        </w:rPr>
      </w:pPr>
    </w:p>
    <w:p w14:paraId="56F2361A" w14:textId="56D23390" w:rsidR="00C57440" w:rsidRDefault="00C57440" w:rsidP="00142C9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Wszystkie parametry producenta posiadają przedrostek mcr_.</w:t>
      </w:r>
    </w:p>
    <w:p w14:paraId="239C2A91" w14:textId="45EE02E7" w:rsidR="00511796" w:rsidRDefault="00511796" w:rsidP="00142C9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Użytkownik może określić dodatkowe wyposażenie klapy:</w:t>
      </w:r>
    </w:p>
    <w:p w14:paraId="15D9DCDA" w14:textId="07EDFCC9" w:rsidR="00511796" w:rsidRDefault="00511796" w:rsidP="00142C96">
      <w:pPr>
        <w:ind w:left="708"/>
        <w:rPr>
          <w:rFonts w:ascii="Arial" w:hAnsi="Arial" w:cs="Arial"/>
        </w:rPr>
      </w:pPr>
      <w:r w:rsidRPr="00C57440">
        <w:rPr>
          <w:rFonts w:ascii="Arial" w:hAnsi="Arial" w:cs="Arial"/>
          <w:b/>
          <w:bCs/>
          <w:i/>
          <w:iCs/>
        </w:rPr>
        <w:t>Owiew</w:t>
      </w:r>
      <w:r w:rsidR="00C57440" w:rsidRPr="00C57440">
        <w:rPr>
          <w:rFonts w:ascii="Arial" w:hAnsi="Arial" w:cs="Arial"/>
          <w:b/>
          <w:bCs/>
          <w:i/>
          <w:iCs/>
        </w:rPr>
        <w:t>ka</w:t>
      </w:r>
      <w:r w:rsidR="00C57440">
        <w:rPr>
          <w:rFonts w:ascii="Arial" w:hAnsi="Arial" w:cs="Arial"/>
        </w:rPr>
        <w:t xml:space="preserve"> lub </w:t>
      </w:r>
      <w:r w:rsidR="00C57440" w:rsidRPr="00C57440">
        <w:rPr>
          <w:rFonts w:ascii="Arial" w:hAnsi="Arial" w:cs="Arial"/>
          <w:b/>
          <w:bCs/>
          <w:i/>
          <w:iCs/>
        </w:rPr>
        <w:t>Owiewka i kierownica</w:t>
      </w:r>
      <w:r w:rsidR="00C57440">
        <w:rPr>
          <w:rFonts w:ascii="Arial" w:hAnsi="Arial" w:cs="Arial"/>
        </w:rPr>
        <w:t>. W zależności od tej opcji zmienia się powierzchnia czynna klapy.</w:t>
      </w:r>
    </w:p>
    <w:p w14:paraId="1EB8D2AF" w14:textId="75EC4490" w:rsidR="00511796" w:rsidRDefault="00511796">
      <w:pPr>
        <w:rPr>
          <w:rFonts w:ascii="Arial" w:hAnsi="Arial" w:cs="Arial"/>
        </w:rPr>
      </w:pPr>
    </w:p>
    <w:p w14:paraId="42445C7D" w14:textId="6B69CA6C" w:rsidR="00C57440" w:rsidRDefault="00C57440">
      <w:pPr>
        <w:rPr>
          <w:rFonts w:ascii="Arial" w:hAnsi="Arial" w:cs="Arial"/>
        </w:rPr>
      </w:pPr>
    </w:p>
    <w:p w14:paraId="2A764707" w14:textId="23F61F87" w:rsidR="00ED1A6F" w:rsidRDefault="0022412F" w:rsidP="0022412F">
      <w:pPr>
        <w:ind w:firstLine="708"/>
        <w:rPr>
          <w:rFonts w:ascii="Arial" w:eastAsiaTheme="majorEastAsia" w:hAnsi="Arial" w:cstheme="majorBidi"/>
          <w:b/>
          <w:sz w:val="28"/>
          <w:szCs w:val="32"/>
        </w:rPr>
      </w:pPr>
      <w:r>
        <w:rPr>
          <w:noProof/>
        </w:rPr>
        <w:lastRenderedPageBreak/>
        <w:drawing>
          <wp:inline distT="0" distB="0" distL="0" distR="0" wp14:anchorId="34244A19" wp14:editId="6DBD3CCB">
            <wp:extent cx="3122173" cy="3870960"/>
            <wp:effectExtent l="0" t="0" r="254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36542" cy="3888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8D26A" w14:textId="73C2E3C9" w:rsidR="00ED1A6F" w:rsidRDefault="0022412F" w:rsidP="0022412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Klapa posiada tzw. przestrzenie dostępowe dla części górnej (otwieranie) jak również systemu sterowania. Użytkownik może ustawić widoczność tych elementów klapy w oknie </w:t>
      </w:r>
      <w:r w:rsidRPr="0022412F">
        <w:rPr>
          <w:rFonts w:ascii="Arial" w:hAnsi="Arial" w:cs="Arial"/>
          <w:i/>
          <w:iCs/>
        </w:rPr>
        <w:t>Nadpisania widoczności</w:t>
      </w:r>
      <w:r w:rsidR="00CA6EA8">
        <w:rPr>
          <w:rFonts w:ascii="Arial" w:hAnsi="Arial" w:cs="Arial"/>
          <w:i/>
          <w:iCs/>
        </w:rPr>
        <w:t>/</w:t>
      </w:r>
      <w:r w:rsidRPr="0022412F">
        <w:rPr>
          <w:rFonts w:ascii="Arial" w:hAnsi="Arial" w:cs="Arial"/>
          <w:i/>
          <w:iCs/>
        </w:rPr>
        <w:t>grafiki</w:t>
      </w:r>
      <w:r>
        <w:rPr>
          <w:rFonts w:ascii="Arial" w:hAnsi="Arial" w:cs="Arial"/>
        </w:rPr>
        <w:t xml:space="preserve"> (skrót VV) lub na poziomu Stylów obiektów:</w:t>
      </w:r>
    </w:p>
    <w:p w14:paraId="2381D954" w14:textId="77777777" w:rsidR="0022412F" w:rsidRDefault="0022412F" w:rsidP="0022412F">
      <w:pPr>
        <w:ind w:left="708"/>
        <w:rPr>
          <w:rFonts w:ascii="Arial" w:eastAsiaTheme="majorEastAsia" w:hAnsi="Arial" w:cstheme="majorBidi"/>
          <w:b/>
          <w:sz w:val="28"/>
          <w:szCs w:val="32"/>
        </w:rPr>
      </w:pPr>
    </w:p>
    <w:p w14:paraId="6BCC3C06" w14:textId="2F361C48" w:rsidR="00ED1A6F" w:rsidRDefault="0022412F" w:rsidP="00ED1A6F">
      <w:pPr>
        <w:rPr>
          <w:rFonts w:ascii="Arial" w:eastAsiaTheme="majorEastAsia" w:hAnsi="Arial" w:cstheme="majorBidi"/>
          <w:b/>
          <w:sz w:val="28"/>
          <w:szCs w:val="32"/>
        </w:rPr>
      </w:pPr>
      <w:r>
        <w:rPr>
          <w:noProof/>
        </w:rPr>
        <w:drawing>
          <wp:inline distT="0" distB="0" distL="0" distR="0" wp14:anchorId="49E7CDAC" wp14:editId="552AA271">
            <wp:extent cx="5760720" cy="3898265"/>
            <wp:effectExtent l="0" t="0" r="0" b="698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9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B093E" w14:textId="5CD599CE" w:rsidR="00ED1A6F" w:rsidRPr="00ED1A6F" w:rsidRDefault="00ED1A6F" w:rsidP="00ED1A6F">
      <w:pPr>
        <w:rPr>
          <w:rFonts w:ascii="Arial" w:eastAsiaTheme="majorEastAsia" w:hAnsi="Arial" w:cstheme="majorBidi"/>
          <w:b/>
          <w:sz w:val="28"/>
          <w:szCs w:val="32"/>
        </w:rPr>
      </w:pPr>
      <w:r w:rsidRPr="00ED1A6F">
        <w:rPr>
          <w:rFonts w:ascii="Arial" w:eastAsiaTheme="majorEastAsia" w:hAnsi="Arial" w:cstheme="majorBidi"/>
          <w:b/>
          <w:sz w:val="28"/>
          <w:szCs w:val="32"/>
        </w:rPr>
        <w:lastRenderedPageBreak/>
        <w:t>Detale</w:t>
      </w:r>
    </w:p>
    <w:p w14:paraId="755E8336" w14:textId="29CFDFBE" w:rsidR="00ED1A6F" w:rsidRDefault="00ED1A6F" w:rsidP="00ED1A6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W pliku </w:t>
      </w:r>
      <w:r w:rsidRPr="00ED1A6F">
        <w:rPr>
          <w:rFonts w:ascii="Arial" w:hAnsi="Arial" w:cs="Arial"/>
          <w:b/>
          <w:bCs/>
          <w:i/>
          <w:iCs/>
        </w:rPr>
        <w:t>mcr_Projekt_testowy.rvt</w:t>
      </w:r>
      <w:r>
        <w:rPr>
          <w:rFonts w:ascii="Arial" w:hAnsi="Arial" w:cs="Arial"/>
        </w:rPr>
        <w:t xml:space="preserve"> umieszczono rysunki detali 2D, które znajdują się w sekcji Drafting Views:</w:t>
      </w:r>
    </w:p>
    <w:p w14:paraId="45DC99D7" w14:textId="3BE968C6" w:rsidR="00ED1A6F" w:rsidRDefault="00ED1A6F" w:rsidP="00ED1A6F">
      <w:pPr>
        <w:ind w:left="708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B06A43F" wp14:editId="1F091EA5">
            <wp:extent cx="3535218" cy="2148840"/>
            <wp:effectExtent l="0" t="0" r="8255" b="381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57540" t="1413" b="43443"/>
                    <a:stretch/>
                  </pic:blipFill>
                  <pic:spPr bwMode="auto">
                    <a:xfrm>
                      <a:off x="0" y="0"/>
                      <a:ext cx="3542307" cy="21531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653CB0" w14:textId="3AD5EDBA" w:rsidR="00142C96" w:rsidRDefault="00142C96" w:rsidP="00ED1A6F">
      <w:pPr>
        <w:ind w:left="708"/>
        <w:rPr>
          <w:rFonts w:ascii="Arial" w:hAnsi="Arial" w:cs="Arial"/>
        </w:rPr>
      </w:pPr>
    </w:p>
    <w:p w14:paraId="3C0DBE7B" w14:textId="28C1B3A4" w:rsidR="00142C96" w:rsidRDefault="00142C96" w:rsidP="00142C96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A157432" wp14:editId="54ACE0F2">
            <wp:extent cx="5760720" cy="4090035"/>
            <wp:effectExtent l="0" t="0" r="0" b="571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9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79063" w14:textId="5AEB1784" w:rsidR="00ED1A6F" w:rsidRDefault="00142C96">
      <w:pPr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07F1F7A0" wp14:editId="371F50F8">
            <wp:extent cx="5760720" cy="410464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0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1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A40439"/>
    <w:multiLevelType w:val="hybridMultilevel"/>
    <w:tmpl w:val="03982F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0CF"/>
    <w:rsid w:val="000E70CF"/>
    <w:rsid w:val="00142C96"/>
    <w:rsid w:val="00156ECF"/>
    <w:rsid w:val="0022412F"/>
    <w:rsid w:val="00294631"/>
    <w:rsid w:val="002F5257"/>
    <w:rsid w:val="00333035"/>
    <w:rsid w:val="00426236"/>
    <w:rsid w:val="00511796"/>
    <w:rsid w:val="00655E74"/>
    <w:rsid w:val="008315DE"/>
    <w:rsid w:val="00865590"/>
    <w:rsid w:val="00940E5D"/>
    <w:rsid w:val="00BD5E08"/>
    <w:rsid w:val="00C57440"/>
    <w:rsid w:val="00CA6EA8"/>
    <w:rsid w:val="00D647F7"/>
    <w:rsid w:val="00D8499C"/>
    <w:rsid w:val="00ED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C9D349"/>
  <w15:chartTrackingRefBased/>
  <w15:docId w15:val="{DDEF0B5C-FE0D-47D0-8930-69C8AD25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4631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5E0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315D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15D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294631"/>
    <w:rPr>
      <w:rFonts w:ascii="Arial" w:eastAsiaTheme="majorEastAsia" w:hAnsi="Arial" w:cstheme="majorBidi"/>
      <w:b/>
      <w:sz w:val="28"/>
      <w:szCs w:val="32"/>
    </w:rPr>
  </w:style>
  <w:style w:type="paragraph" w:styleId="Bezodstpw">
    <w:name w:val="No Spacing"/>
    <w:uiPriority w:val="1"/>
    <w:qFormat/>
    <w:rsid w:val="00294631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294631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9463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A0DD6-315C-4CFF-A1A5-9F07F5DF7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8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Kozłowski</dc:creator>
  <cp:keywords/>
  <dc:description/>
  <cp:lastModifiedBy>Wojciech Kozłowski</cp:lastModifiedBy>
  <cp:revision>12</cp:revision>
  <dcterms:created xsi:type="dcterms:W3CDTF">2020-05-19T11:07:00Z</dcterms:created>
  <dcterms:modified xsi:type="dcterms:W3CDTF">2020-05-29T07:50:00Z</dcterms:modified>
</cp:coreProperties>
</file>